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КОНСУЛЬТИРОВАНИЕ ДЕТЕЙ И ПОДРОСТКОВ С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ПОВЫШЕННЫМ И ПОНИЖЕННЫМ АРТЕР</w:t>
      </w:r>
      <w:r>
        <w:rPr>
          <w:b/>
          <w:sz w:val="28"/>
          <w:szCs w:val="28"/>
        </w:rPr>
        <w:t>ИАЛЬНЫМ ДАВЛЕНИЕМ.</w:t>
      </w:r>
    </w:p>
    <w:p>
      <w:r>
        <w:t>При выявле</w:t>
      </w:r>
      <w:r>
        <w:t>нии у ребенка/подростка повышен</w:t>
      </w:r>
      <w:r>
        <w:t>ного АД врач центра здоровья может заподозрить наличие АГ. Для уточнения диагноза необходимо пригласить ребен</w:t>
      </w:r>
      <w:r>
        <w:t>ка/подростка на две дополнитель</w:t>
      </w:r>
      <w:r>
        <w:t>ные процедуры измерения АД (с интервалом в 10-14 дней) или направить ребенка к педиатру в ЛПУ по месту жи</w:t>
      </w:r>
      <w:r>
        <w:t xml:space="preserve">тельства. </w:t>
      </w:r>
    </w:p>
    <w:p>
      <w:r>
        <w:t>Критерием поста</w:t>
      </w:r>
      <w:r>
        <w:t>новки диагноза АГ у детей и под</w:t>
      </w:r>
      <w:r>
        <w:t xml:space="preserve">ростков служит уровень САД и/или ДАД, рассчитанный на основании трех отдельных измерений с интервалом 2-3 минуты на трех визитах с интервалом 10-14 дней, равный или превышающий 95-ю процентиль кривой распределения АД в </w:t>
      </w:r>
      <w:r>
        <w:t>популяции детей для соответству</w:t>
      </w:r>
      <w:r>
        <w:t>ющего возраста, по</w:t>
      </w:r>
      <w:r>
        <w:t xml:space="preserve">ла и роста </w:t>
      </w:r>
      <w:r>
        <w:t>. Необходимо отметить, что у детей и подростков (как и у взрослых) отмечается “гипертония белого халата” (уровень АД в центре здоровья — около 95-й процентили, а дома — в пределах нормы). В таких случаях рекоменд</w:t>
      </w:r>
      <w:r>
        <w:t xml:space="preserve">уется проведение суточного мониторирования АД. </w:t>
      </w:r>
      <w:r>
        <w:t>У детей и подростков выделяют нормальное АД, высокое нормальное АД и АГ 1 и 2 степени.</w:t>
      </w:r>
    </w:p>
    <w:p>
      <w:pPr>
        <w:rPr>
          <w:b/>
        </w:rPr>
      </w:pPr>
      <w:r>
        <w:rPr>
          <w:b/>
        </w:rPr>
        <w:t>Факторами риска</w:t>
      </w:r>
      <w:r>
        <w:rPr>
          <w:b/>
        </w:rPr>
        <w:t xml:space="preserve"> первичной АГ у детей и подрост</w:t>
      </w:r>
      <w:r>
        <w:rPr>
          <w:b/>
        </w:rPr>
        <w:t xml:space="preserve">ков считаются: </w:t>
      </w:r>
    </w:p>
    <w:p>
      <w:r>
        <w:t>1. Наследстве</w:t>
      </w:r>
      <w:r>
        <w:t>нная предрасположенность к забо</w:t>
      </w:r>
      <w:r>
        <w:t xml:space="preserve">леванию; </w:t>
      </w:r>
    </w:p>
    <w:p>
      <w:r>
        <w:t xml:space="preserve">2. Избыточная масса тела и ожирение; 3. Повышенное потребление поваренной соли; </w:t>
      </w:r>
    </w:p>
    <w:p>
      <w:r>
        <w:t>4. Низкий уровень ФА;</w:t>
      </w:r>
    </w:p>
    <w:p>
      <w:r>
        <w:t xml:space="preserve"> 5. Регулярн</w:t>
      </w:r>
      <w:r>
        <w:t>ый прием некоторых пищевых доба</w:t>
      </w:r>
      <w:r>
        <w:t>вок, предн</w:t>
      </w:r>
      <w:r>
        <w:t>азначенных для улучшения физиче</w:t>
      </w:r>
      <w:r>
        <w:t xml:space="preserve">ской формы, энергетических напитков, кофе; </w:t>
      </w:r>
    </w:p>
    <w:p>
      <w:r>
        <w:t>6. Прием некот</w:t>
      </w:r>
      <w:r>
        <w:t>орых лекарственных средств, спо</w:t>
      </w:r>
      <w:r>
        <w:t>собных пов</w:t>
      </w:r>
      <w:r>
        <w:t>ышать АД (симпатомиметики, адап</w:t>
      </w:r>
      <w:r>
        <w:t>тогены, стероидные препараты, кофеин и т.д.);</w:t>
      </w:r>
    </w:p>
    <w:p>
      <w:r>
        <w:t xml:space="preserve"> 7. Стрессы; </w:t>
      </w:r>
    </w:p>
    <w:p>
      <w:r>
        <w:t>8. Курени</w:t>
      </w:r>
      <w:r>
        <w:t xml:space="preserve">е. </w:t>
      </w:r>
    </w:p>
    <w:p>
      <w:r>
        <w:t>Вместе с тем наиболее значимый фактор риска развития АГ у детей и подростков — ожирение. Именно ожирение в</w:t>
      </w:r>
      <w:r>
        <w:t>носит основной вклад в риск раз</w:t>
      </w:r>
      <w:r>
        <w:t>вития эссенциальн</w:t>
      </w:r>
      <w:r>
        <w:t>ой гипертонии у детей и подрост</w:t>
      </w:r>
      <w:r>
        <w:t>к</w:t>
      </w:r>
      <w:r>
        <w:t>ов (более 50% вклада в риск). Установлена взаи</w:t>
      </w:r>
      <w:r>
        <w:t>мосвязь развития АГ как с повышенным ИМТ, так и АО. Следует учитывать, что у подростков на величину АД существенное влияние оказывают процессы, обусловленные формированием нейрогуморального звена регуляции в п</w:t>
      </w:r>
      <w:r>
        <w:t>ериод полового созревания. Веду</w:t>
      </w:r>
      <w:r>
        <w:t>щим в эндокринной перестройке является активация деятельности гипофиза и тесно связанной с ним гипоталамической области. Подростки, у к</w:t>
      </w:r>
      <w:r>
        <w:t>оторых половое созревание сопро</w:t>
      </w:r>
      <w:r>
        <w:t xml:space="preserve">вождается интенсивным приростом массы и длины тела, имеют более </w:t>
      </w:r>
      <w:r>
        <w:t>высокие уровни АД, иногда превы</w:t>
      </w:r>
      <w:r>
        <w:t>шающие нормальные показатели. Повышение уровня АД, обусловленное периодом полового созревания, не является негативным прогностическим признаком. В то же время, по</w:t>
      </w:r>
      <w:r>
        <w:t>дростки с АГ при наличии наслед</w:t>
      </w:r>
      <w:r>
        <w:t>ственной отягощенности, избыточной массы тела, гиподинамии, нар</w:t>
      </w:r>
      <w:r>
        <w:t>ушения сна, хронического психоэ</w:t>
      </w:r>
      <w:r>
        <w:t>моционального напряжения имеют высокий риск сохранения повыш</w:t>
      </w:r>
      <w:r>
        <w:t>енного АД после завершения полового созревания.</w:t>
      </w:r>
    </w:p>
    <w:p>
      <w:r>
        <w:rPr>
          <w:b/>
        </w:rPr>
        <w:t>Целью лечения АГ у детей и подростков</w:t>
      </w:r>
      <w:r>
        <w:t xml:space="preserve"> является достижение и поддержание целевого уровня АД — ниже 90-й процентили для данного возраста, пола и роста.</w:t>
      </w:r>
    </w:p>
    <w:p>
      <w:r>
        <w:t xml:space="preserve"> Лечение АГ у д</w:t>
      </w:r>
      <w:r>
        <w:t>етей и подростков включает немедикаментозные меры  и медикаментоз</w:t>
      </w:r>
      <w:r>
        <w:t xml:space="preserve">ную терапию. </w:t>
      </w:r>
      <w:r>
        <w:rPr>
          <w:b/>
        </w:rPr>
        <w:t>Немедикаментозное лечение АГ</w:t>
      </w:r>
      <w:r>
        <w:t xml:space="preserve"> рекомендуется детям и подросткам с:</w:t>
      </w:r>
    </w:p>
    <w:p>
      <w:r>
        <w:t xml:space="preserve"> — высоким нормальным АД, как единственное терапевтическое вмешательство (медикаментозная терапия им не проводится); </w:t>
      </w:r>
    </w:p>
    <w:p>
      <w:r>
        <w:t>— АГ I степени</w:t>
      </w:r>
      <w:r>
        <w:t xml:space="preserve"> с низким риском, как единствен</w:t>
      </w:r>
      <w:r>
        <w:t>ное терапевтическое вмешательство в течение 6-12 месяцев после выя</w:t>
      </w:r>
      <w:r>
        <w:t>вления АГ, и только при неэффек</w:t>
      </w:r>
      <w:r>
        <w:t>тивности немедик</w:t>
      </w:r>
      <w:r>
        <w:t>аментозных мер назначается анти</w:t>
      </w:r>
      <w:r>
        <w:t>гипертензивная терапия;</w:t>
      </w:r>
    </w:p>
    <w:p>
      <w:r>
        <w:t xml:space="preserve"> — АГ I степе</w:t>
      </w:r>
      <w:r>
        <w:t>ни с высоким риском и АГ II сте</w:t>
      </w:r>
      <w:r>
        <w:t>пени, как компоне</w:t>
      </w:r>
      <w:r>
        <w:t>нт комплексного лечения: немеди</w:t>
      </w:r>
      <w:r>
        <w:t>каментозные меры рекомендуются одновременно с антигипертензивной терапией.</w:t>
      </w:r>
    </w:p>
    <w:p>
      <w:r>
        <w:rPr>
          <w:b/>
        </w:rPr>
        <w:t>Медикаментозное лечение АГ</w:t>
      </w:r>
      <w:r>
        <w:t xml:space="preserve"> у детей и подрост</w:t>
      </w:r>
      <w:r>
        <w:t xml:space="preserve">ков проводится с использованием 5 групп </w:t>
      </w:r>
      <w:r>
        <w:t>антигипер</w:t>
      </w:r>
      <w:r>
        <w:t>тензивных пре</w:t>
      </w:r>
      <w:r>
        <w:t>паратов: ингибиторы ангиотензин</w:t>
      </w:r>
      <w:r>
        <w:t>превращающего рецептора, блокаторы рецепторов ангиотензина II, β</w:t>
      </w:r>
      <w:r>
        <w:t>-адреноблокаторы,</w:t>
      </w:r>
      <w:r>
        <w:t xml:space="preserve"> бло</w:t>
      </w:r>
      <w:r>
        <w:t>каторы мед</w:t>
      </w:r>
      <w:r>
        <w:t>ленных кальциевых каналов (дигидропиридиновые) и т</w:t>
      </w:r>
      <w:r>
        <w:t>иазидные диуретики.</w:t>
      </w:r>
    </w:p>
    <w:p>
      <w:r>
        <w:rPr>
          <w:b/>
        </w:rPr>
        <w:t>Немедикаменто</w:t>
      </w:r>
      <w:r>
        <w:rPr>
          <w:b/>
        </w:rPr>
        <w:t>зное лечение АГ</w:t>
      </w:r>
      <w:r>
        <w:t xml:space="preserve"> включает следую</w:t>
      </w:r>
      <w:r>
        <w:t>щие компоненты: снижение избыточной массы тела, снижение потреб</w:t>
      </w:r>
      <w:r>
        <w:t>ления соли, рационализация пита</w:t>
      </w:r>
      <w:r>
        <w:t>ния, повышение уровня ФА, отка</w:t>
      </w:r>
      <w:r>
        <w:t>з от курения и алко</w:t>
      </w:r>
      <w:r>
        <w:t>голя, соблюдение режима дня, достаточный сон, создание благ</w:t>
      </w:r>
      <w:r>
        <w:t>оприятной психологической обстановки.</w:t>
      </w:r>
    </w:p>
    <w:p/>
    <w:p>
      <w:pPr>
        <w:rPr>
          <w:b/>
        </w:rPr>
      </w:pPr>
      <w:r>
        <w:rPr>
          <w:b/>
        </w:rPr>
        <w:lastRenderedPageBreak/>
        <w:t xml:space="preserve">Нормативы АД </w:t>
      </w:r>
      <w:r>
        <w:rPr>
          <w:b/>
        </w:rPr>
        <w:t>у детей и подростков :</w:t>
      </w:r>
    </w:p>
    <w:p>
      <w:r>
        <w:t>- нормальное АД  - ниже 90 процентиля;</w:t>
      </w:r>
    </w:p>
    <w:p>
      <w:r>
        <w:t>- высокое нормальное АД- 90 процентиль , для подростков больше 120/80 мм рт ст;</w:t>
      </w:r>
    </w:p>
    <w:p>
      <w:r>
        <w:t>- АГ 1 степени- 95 – 90 процентиль + 5 мм рт ст;</w:t>
      </w:r>
    </w:p>
    <w:p>
      <w:r>
        <w:t>АГ 2 степени – больше 99 процентиля + 5 мм рт ст.</w:t>
      </w:r>
    </w:p>
    <w:p>
      <w:pPr>
        <w:rPr>
          <w:b/>
        </w:rPr>
      </w:pPr>
      <w:r>
        <w:rPr>
          <w:b/>
        </w:rPr>
        <w:t>Немедикаментозн</w:t>
      </w:r>
      <w:r>
        <w:rPr>
          <w:b/>
        </w:rPr>
        <w:t xml:space="preserve">ое лечение АГ </w:t>
      </w:r>
      <w:r>
        <w:rPr>
          <w:b/>
        </w:rPr>
        <w:t>у детей</w:t>
      </w:r>
      <w:r>
        <w:rPr>
          <w:b/>
        </w:rPr>
        <w:t xml:space="preserve"> и подростков :</w:t>
      </w:r>
    </w:p>
    <w:p>
      <w:r>
        <w:t xml:space="preserve">- </w:t>
      </w:r>
      <w:r>
        <w:t xml:space="preserve">ИМТ 85-95-й процентили: детям — не снижать вес, подросткам — постепенно снижать вес до достижения </w:t>
      </w:r>
      <w:r>
        <w:t>ИМТ меньше 85 процентиля;</w:t>
      </w:r>
    </w:p>
    <w:p>
      <w:r>
        <w:t xml:space="preserve">- </w:t>
      </w:r>
      <w:r>
        <w:t>ИМТ 95-й процентили: постепенно снижать вес (1-2 кг/мес.) до достижения ИТМ</w:t>
      </w:r>
      <w:r>
        <w:t xml:space="preserve"> меньше 85 процентили;</w:t>
      </w:r>
    </w:p>
    <w:p>
      <w:r>
        <w:t xml:space="preserve">- </w:t>
      </w:r>
      <w:r>
        <w:t>ФА умеренной и высокой интенсивности (аэробные нагрузки) 40 минут в день, 3-5 дней в неделю, избегать сидения более 2 часов день. Ограничения ФА могут кас</w:t>
      </w:r>
      <w:r>
        <w:t xml:space="preserve">аться пациентов с АГ II степени. </w:t>
      </w:r>
      <w:r>
        <w:t>Ограничение сахара, сладостей, сладких напитков, насыщенных жиров, соли. Увеличение потребления овощей и фруктов, цельнозерновых продуктов, бобовых, продуктов с высоким содержанием калия, орехов (под контролем калорийности)</w:t>
      </w:r>
      <w:r>
        <w:t>.</w:t>
      </w:r>
      <w:r>
        <w:t xml:space="preserve"> Нет курению и употреблению алкоголя</w:t>
      </w:r>
      <w:r>
        <w:t>.</w:t>
      </w:r>
      <w:r>
        <w:t xml:space="preserve"> Образовательные мероприятия для детей и подростков, в том числе</w:t>
      </w:r>
      <w:r>
        <w:t xml:space="preserve"> школы для пациентов с АГ, вовлечение родителей.</w:t>
      </w:r>
    </w:p>
    <w:p/>
    <w:p>
      <w:r>
        <w:t>Распространенность артериальной гипотензии по данным разл</w:t>
      </w:r>
      <w:r>
        <w:t>ичных авторов колеблется в широ</w:t>
      </w:r>
      <w:r>
        <w:t xml:space="preserve">ком диапазоне: </w:t>
      </w:r>
      <w:r>
        <w:t>3,1-20,9% среди детского населе</w:t>
      </w:r>
      <w:r>
        <w:t>ния, и увеличивается с возрастом. Так, среди детей младшего школьного возраста она составляет 1,2- 3,1%, а среди детей старшего школьного возраста распространенность возрастает до 9,6-14,3%</w:t>
      </w:r>
      <w:r>
        <w:t>.</w:t>
      </w:r>
    </w:p>
    <w:p>
      <w:r>
        <w:t>Основной симптом гипотензии — снижение АД ниже 10 перцентиля для соответствующего возраста, роста и пола. Согласно кри</w:t>
      </w:r>
      <w:r>
        <w:t>териям ВОЗ под термином эссенци</w:t>
      </w:r>
      <w:r>
        <w:t>альная или первичная гипотензия подразумевается низкое АД, при отсутствии очевидной причины. Под термином в</w:t>
      </w:r>
      <w:r>
        <w:t>торичная гипотензия — подразуме</w:t>
      </w:r>
      <w:r>
        <w:t xml:space="preserve">вается хроническое снижение АД, причина которого может быть выявлена. </w:t>
      </w:r>
    </w:p>
    <w:p>
      <w:r>
        <w:t>Артериальная гипотензия довольно часто трансформируется в гипотон</w:t>
      </w:r>
      <w:r>
        <w:t>иче</w:t>
      </w:r>
      <w:r>
        <w:t>скую болезнь. Неоднократно было отмечено, что во взрослом возрас</w:t>
      </w:r>
      <w:r>
        <w:t>те при отсутствии должного лече</w:t>
      </w:r>
      <w:r>
        <w:t>ния гипотензия н</w:t>
      </w:r>
      <w:r>
        <w:t>ередко переходит в свою противо</w:t>
      </w:r>
      <w:r>
        <w:t xml:space="preserve">положность — ГБ. </w:t>
      </w:r>
    </w:p>
    <w:p>
      <w:r>
        <w:t>Гипотензия рассматривается как физиологическая</w:t>
      </w:r>
      <w:r>
        <w:t xml:space="preserve"> при отсутствии клинических про</w:t>
      </w:r>
      <w:r>
        <w:t>явлений болезн</w:t>
      </w:r>
      <w:r>
        <w:t xml:space="preserve">и. </w:t>
      </w:r>
      <w:r>
        <w:rPr>
          <w:b/>
        </w:rPr>
        <w:t>Первичная гипотензия</w:t>
      </w:r>
      <w:r>
        <w:t xml:space="preserve"> развива</w:t>
      </w:r>
      <w:r>
        <w:t>ется на фоне синдрома вегетативной дисфункции с яркой клинической симптоматикой, характерной для ваготонии: в виде головокружений, головных болей, ортостатической дизрегуляции.</w:t>
      </w:r>
    </w:p>
    <w:p>
      <w:r>
        <w:t xml:space="preserve"> </w:t>
      </w:r>
      <w:r>
        <w:rPr>
          <w:b/>
        </w:rPr>
        <w:t>Вторичная (симптоматическая) гипотензия</w:t>
      </w:r>
      <w:r>
        <w:t xml:space="preserve"> возникает на фоне заболеваний сер</w:t>
      </w:r>
      <w:r>
        <w:t>дечно-сосудистой системы, проте</w:t>
      </w:r>
      <w:r>
        <w:t>кающих с синдромом сердечной недостаточности, эндокринных б</w:t>
      </w:r>
      <w:r>
        <w:t>олезней (гипофункция надпочечни</w:t>
      </w:r>
      <w:r>
        <w:t xml:space="preserve">ков, щитовидной железы и пр.), патологии нервной системы, анемии различного генеза, а также на фоне приема лекарственных препаратов. </w:t>
      </w:r>
    </w:p>
    <w:p>
      <w:r>
        <w:t>В настоящее время первичная гипотензия рассматривается как мультифакторная патология, в развитии которой чрезвычайно в</w:t>
      </w:r>
      <w:r>
        <w:t>ажна наследственная предрасполо</w:t>
      </w:r>
      <w:r>
        <w:t>женность и комплексное воздействие экзогенных и эндогенных факторов. Наследстве</w:t>
      </w:r>
      <w:r>
        <w:t>нная предраспо</w:t>
      </w:r>
      <w:r>
        <w:t>ложенность по</w:t>
      </w:r>
      <w:r>
        <w:t xml:space="preserve"> артериальной гипотензии выявля</w:t>
      </w:r>
      <w:r>
        <w:t>ется при сборе семейного анамнеза в 60,9% случаев, чаще по материнс</w:t>
      </w:r>
      <w:r>
        <w:t>кой линии. У пациентов с астени</w:t>
      </w:r>
      <w:r>
        <w:t>ческой конститу</w:t>
      </w:r>
      <w:r>
        <w:t>цией гипотензия является практи</w:t>
      </w:r>
      <w:r>
        <w:t>чески облигатным атрибутом. Сегодня считается четко доказанны</w:t>
      </w:r>
      <w:r>
        <w:t>м нарушение механизмов ауторегу</w:t>
      </w:r>
      <w:r>
        <w:t>ляции центр</w:t>
      </w:r>
      <w:r>
        <w:t>альной гемодинамики — несоответ</w:t>
      </w:r>
      <w:r>
        <w:t>ствие между се</w:t>
      </w:r>
      <w:r>
        <w:t>рдечным выбросом и общим перифе</w:t>
      </w:r>
      <w:r>
        <w:t>рическим сос</w:t>
      </w:r>
      <w:r>
        <w:t>удистым сопротивлением, как пра</w:t>
      </w:r>
      <w:r>
        <w:t xml:space="preserve">вило, за счет снижения последнего. Следует отметить, что в процессе течения артериальной гипотензии общее </w:t>
      </w:r>
      <w:bookmarkStart w:id="0" w:name="_GoBack"/>
      <w:bookmarkEnd w:id="0"/>
      <w:r>
        <w:t>периферическое сопротивление сосудов продолжа</w:t>
      </w:r>
      <w:r>
        <w:t>ет снижаться. Артериальную гипо</w:t>
      </w:r>
      <w:r>
        <w:t>тензию характеризует необыкновенно высокий полиморфизм жа</w:t>
      </w:r>
      <w:r>
        <w:t>лоб, обилие и лабильность клини</w:t>
      </w:r>
      <w:r>
        <w:t>ческих проявлений</w:t>
      </w:r>
      <w:r>
        <w:t>. Характерен яркий астеновегета</w:t>
      </w:r>
      <w:r>
        <w:t>тивный синдром,</w:t>
      </w:r>
      <w:r>
        <w:t xml:space="preserve"> приводящий к неудовлетвори</w:t>
      </w:r>
      <w:r>
        <w:t>тельной средовой адаптации и снижению качества жизни. В клинич</w:t>
      </w:r>
      <w:r>
        <w:t>еской картине артериальной гипо</w:t>
      </w:r>
      <w:r>
        <w:t>тензии преоблад</w:t>
      </w:r>
      <w:r>
        <w:t>ают психоневрологические наруше</w:t>
      </w:r>
      <w:r>
        <w:t>ния, также пац</w:t>
      </w:r>
      <w:r>
        <w:t>иенты могут отмечать диспептиче</w:t>
      </w:r>
      <w:r>
        <w:t xml:space="preserve">ские расстройства, возможны кардиалгии и </w:t>
      </w:r>
      <w:r>
        <w:t xml:space="preserve">ощущение перебоев в сердце. </w:t>
      </w:r>
    </w:p>
    <w:p>
      <w:r>
        <w:t xml:space="preserve">Особого внимания заслуживают цефалгии, чаще в утренние часы, нередко сразу после сна. Необходимо отметить, что гипотония недостаточно изучена при нарушениях сна у детей. Метаболические факторы риска при низком АД встречаются реже, чем при высоком. </w:t>
      </w:r>
    </w:p>
    <w:p>
      <w:pPr>
        <w:rPr>
          <w:sz w:val="28"/>
          <w:szCs w:val="28"/>
        </w:rPr>
      </w:pPr>
      <w:r>
        <w:t>Обмороки (синкопе) являются частым симптомом тяжелого течени</w:t>
      </w:r>
      <w:r>
        <w:t>я гипотензии. Синкопе — это вне</w:t>
      </w:r>
      <w:r>
        <w:t>запная кратковре</w:t>
      </w:r>
      <w:r>
        <w:t>менная потеря сознания и наруше</w:t>
      </w:r>
      <w:r>
        <w:t xml:space="preserve">ние постурального </w:t>
      </w:r>
      <w:r>
        <w:t>тонуса с расстройством сердечно-</w:t>
      </w:r>
      <w:r>
        <w:t>сосудистой и дыхательной деятельности. Необходим тщательный дифференциальный диагноз между обмороком, воз</w:t>
      </w:r>
      <w:r>
        <w:t>никшим на фоне гипотензии нейро-</w:t>
      </w:r>
      <w:r>
        <w:t>вегетативного происхождения, и обмороками другого генеза — кардио</w:t>
      </w:r>
      <w:r>
        <w:t>генными, неврогенными, при эндо</w:t>
      </w:r>
      <w:r>
        <w:t>кринных заболеваниях и пр.</w:t>
      </w:r>
    </w:p>
    <w:sectPr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152A1-158C-41FE-B79D-D293A02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DKMC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2023-01-23T00:46:00Z</cp:lastPrinted>
  <dcterms:created xsi:type="dcterms:W3CDTF">2023-01-22T23:36:00Z</dcterms:created>
  <dcterms:modified xsi:type="dcterms:W3CDTF">2023-01-23T01:18:00Z</dcterms:modified>
</cp:coreProperties>
</file>